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662E" w:rsidRPr="009F5102" w:rsidRDefault="00A3662E" w:rsidP="009F510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F5102">
        <w:rPr>
          <w:b/>
          <w:sz w:val="28"/>
          <w:szCs w:val="28"/>
          <w:lang w:val="ru-RU"/>
        </w:rPr>
        <w:t>Конвенция о труде в морском судоходстве и ее практическое применение.</w:t>
      </w:r>
    </w:p>
    <w:p w:rsidR="00A3662E" w:rsidRPr="00D66601" w:rsidRDefault="00D66601" w:rsidP="00D66601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D66601">
        <w:rPr>
          <w:szCs w:val="24"/>
          <w:lang w:val="ru-RU"/>
        </w:rPr>
        <w:t>Курнаков Юрий Викторович, председатель Межрегионального профсоюза работников флота «Морской профсоюз», вице-президент Союза Профсоюзов России.</w:t>
      </w:r>
    </w:p>
    <w:p w:rsidR="00D66601" w:rsidRDefault="00D66601" w:rsidP="00A3662E">
      <w:pPr>
        <w:rPr>
          <w:i/>
          <w:sz w:val="28"/>
          <w:szCs w:val="28"/>
          <w:lang w:val="ru-RU"/>
        </w:rPr>
      </w:pPr>
    </w:p>
    <w:p w:rsidR="00F97697" w:rsidRPr="009F5102" w:rsidRDefault="00F97697" w:rsidP="00A3662E">
      <w:pPr>
        <w:rPr>
          <w:i/>
          <w:sz w:val="28"/>
          <w:szCs w:val="28"/>
          <w:lang w:val="ru-RU"/>
        </w:rPr>
      </w:pPr>
      <w:r w:rsidRPr="009F5102">
        <w:rPr>
          <w:i/>
          <w:sz w:val="28"/>
          <w:szCs w:val="28"/>
          <w:lang w:val="ru-RU"/>
        </w:rPr>
        <w:t>"Конвенция 2006 года о труде в морском судоходстве" принята 23 февраля 2006 года в Женеве генеральной конференцией Международной организацией труда.</w:t>
      </w:r>
      <w:r w:rsidR="00A3662E" w:rsidRPr="009F5102">
        <w:rPr>
          <w:i/>
          <w:sz w:val="28"/>
          <w:szCs w:val="28"/>
          <w:lang w:val="ru-RU"/>
        </w:rPr>
        <w:t xml:space="preserve"> Ратифицирована </w:t>
      </w:r>
      <w:r w:rsidRPr="009F5102">
        <w:rPr>
          <w:i/>
          <w:sz w:val="28"/>
          <w:szCs w:val="28"/>
          <w:lang w:val="ru-RU"/>
        </w:rPr>
        <w:t>РФ 5 июня 2012 года ФЗ № 56</w:t>
      </w:r>
      <w:r w:rsidR="00A3662E" w:rsidRPr="009F5102">
        <w:rPr>
          <w:i/>
          <w:sz w:val="28"/>
          <w:szCs w:val="28"/>
          <w:lang w:val="ru-RU"/>
        </w:rPr>
        <w:t>.</w:t>
      </w:r>
    </w:p>
    <w:p w:rsidR="00A3662E" w:rsidRPr="009F5102" w:rsidRDefault="00A3662E">
      <w:pPr>
        <w:pStyle w:val="Para"/>
        <w:ind w:firstLine="0"/>
        <w:rPr>
          <w:sz w:val="28"/>
          <w:szCs w:val="28"/>
          <w:shd w:val="clear" w:color="auto" w:fill="FFFFFF"/>
        </w:rPr>
      </w:pPr>
      <w:r w:rsidRPr="009F5102">
        <w:rPr>
          <w:b/>
          <w:bCs/>
          <w:sz w:val="28"/>
          <w:szCs w:val="28"/>
          <w:shd w:val="clear" w:color="auto" w:fill="FFFFFF"/>
        </w:rPr>
        <w:t>Междунаро́дная организа́ция труда́</w:t>
      </w:r>
      <w:r w:rsidRPr="009F5102">
        <w:rPr>
          <w:sz w:val="28"/>
          <w:szCs w:val="28"/>
          <w:shd w:val="clear" w:color="auto" w:fill="FFFFFF"/>
        </w:rPr>
        <w:t> (</w:t>
      </w:r>
      <w:r w:rsidRPr="009F5102">
        <w:rPr>
          <w:b/>
          <w:bCs/>
          <w:sz w:val="28"/>
          <w:szCs w:val="28"/>
          <w:shd w:val="clear" w:color="auto" w:fill="FFFFFF"/>
        </w:rPr>
        <w:t>МОТ</w:t>
      </w:r>
      <w:r w:rsidRPr="009F5102">
        <w:rPr>
          <w:sz w:val="28"/>
          <w:szCs w:val="28"/>
          <w:shd w:val="clear" w:color="auto" w:fill="FFFFFF"/>
        </w:rPr>
        <w:t>, </w:t>
      </w:r>
      <w:hyperlink r:id="rId5" w:tooltip="Английский язык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9F5102">
        <w:rPr>
          <w:sz w:val="28"/>
          <w:szCs w:val="28"/>
          <w:shd w:val="clear" w:color="auto" w:fill="FFFFFF"/>
        </w:rPr>
        <w:t> </w:t>
      </w:r>
      <w:r w:rsidRPr="009F5102">
        <w:rPr>
          <w:i/>
          <w:iCs/>
          <w:sz w:val="28"/>
          <w:szCs w:val="28"/>
          <w:shd w:val="clear" w:color="auto" w:fill="FFFFFF"/>
          <w:lang w:val="en"/>
        </w:rPr>
        <w:t>International</w:t>
      </w:r>
      <w:r w:rsidRPr="009F5102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9F5102">
        <w:rPr>
          <w:i/>
          <w:iCs/>
          <w:sz w:val="28"/>
          <w:szCs w:val="28"/>
          <w:shd w:val="clear" w:color="auto" w:fill="FFFFFF"/>
          <w:lang w:val="en"/>
        </w:rPr>
        <w:t>Labour</w:t>
      </w:r>
      <w:r w:rsidRPr="009F5102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9F5102">
        <w:rPr>
          <w:i/>
          <w:iCs/>
          <w:sz w:val="28"/>
          <w:szCs w:val="28"/>
          <w:shd w:val="clear" w:color="auto" w:fill="FFFFFF"/>
          <w:lang w:val="en"/>
        </w:rPr>
        <w:t>Organization</w:t>
      </w:r>
      <w:r w:rsidRPr="009F5102">
        <w:rPr>
          <w:i/>
          <w:iCs/>
          <w:sz w:val="28"/>
          <w:szCs w:val="28"/>
          <w:shd w:val="clear" w:color="auto" w:fill="FFFFFF"/>
          <w:lang w:val="ru-RU"/>
        </w:rPr>
        <w:t xml:space="preserve">, </w:t>
      </w:r>
      <w:r w:rsidRPr="009F5102">
        <w:rPr>
          <w:i/>
          <w:iCs/>
          <w:sz w:val="28"/>
          <w:szCs w:val="28"/>
          <w:shd w:val="clear" w:color="auto" w:fill="FFFFFF"/>
          <w:lang w:val="en"/>
        </w:rPr>
        <w:t>ILO</w:t>
      </w:r>
      <w:r w:rsidRPr="009F5102">
        <w:rPr>
          <w:sz w:val="28"/>
          <w:szCs w:val="28"/>
          <w:shd w:val="clear" w:color="auto" w:fill="FFFFFF"/>
        </w:rPr>
        <w:t>) — специализированное учреждение </w:t>
      </w:r>
      <w:hyperlink r:id="rId6" w:tooltip="ООН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ООН</w:t>
        </w:r>
      </w:hyperlink>
      <w:r w:rsidRPr="009F5102">
        <w:rPr>
          <w:sz w:val="28"/>
          <w:szCs w:val="28"/>
          <w:shd w:val="clear" w:color="auto" w:fill="FFFFFF"/>
        </w:rPr>
        <w:t>, международная организация, занимающаяся вопросами регулирования </w:t>
      </w:r>
      <w:hyperlink r:id="rId7" w:tooltip="Трудовые отношения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трудовых отношений</w:t>
        </w:r>
      </w:hyperlink>
      <w:r w:rsidRPr="009F5102">
        <w:rPr>
          <w:sz w:val="28"/>
          <w:szCs w:val="28"/>
          <w:shd w:val="clear" w:color="auto" w:fill="FFFFFF"/>
        </w:rPr>
        <w:t>. На сегодняшний день участниками МОТ являются 187 государств. С 1920 года штаб-квартира Организации — Международного бюро труда, находится в </w:t>
      </w:r>
      <w:hyperlink r:id="rId8" w:tooltip="Женева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Женеве</w:t>
        </w:r>
      </w:hyperlink>
      <w:r w:rsidRPr="009F5102">
        <w:rPr>
          <w:sz w:val="28"/>
          <w:szCs w:val="28"/>
          <w:shd w:val="clear" w:color="auto" w:fill="FFFFFF"/>
        </w:rPr>
        <w:t>. В </w:t>
      </w:r>
      <w:hyperlink r:id="rId9" w:tooltip="Москва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Москве</w:t>
        </w:r>
      </w:hyperlink>
      <w:r w:rsidRPr="009F5102">
        <w:rPr>
          <w:sz w:val="28"/>
          <w:szCs w:val="28"/>
          <w:shd w:val="clear" w:color="auto" w:fill="FFFFFF"/>
        </w:rPr>
        <w:t> находится офис Субрегионального бюро для </w:t>
      </w:r>
      <w:hyperlink r:id="rId10" w:tooltip="Восточная Европа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стран Восточной Европы</w:t>
        </w:r>
      </w:hyperlink>
      <w:r w:rsidRPr="009F5102">
        <w:rPr>
          <w:sz w:val="28"/>
          <w:szCs w:val="28"/>
          <w:shd w:val="clear" w:color="auto" w:fill="FFFFFF"/>
        </w:rPr>
        <w:t> и </w:t>
      </w:r>
      <w:hyperlink r:id="rId11" w:tooltip="Центральная Азия" w:history="1">
        <w:r w:rsidRPr="009F5102">
          <w:rPr>
            <w:rStyle w:val="a7"/>
            <w:color w:val="auto"/>
            <w:sz w:val="28"/>
            <w:szCs w:val="28"/>
            <w:shd w:val="clear" w:color="auto" w:fill="FFFFFF"/>
          </w:rPr>
          <w:t>Центральной Азии</w:t>
        </w:r>
      </w:hyperlink>
      <w:r w:rsidRPr="009F5102">
        <w:rPr>
          <w:sz w:val="28"/>
          <w:szCs w:val="28"/>
          <w:shd w:val="clear" w:color="auto" w:fill="FFFFFF"/>
        </w:rPr>
        <w:t>.</w:t>
      </w:r>
    </w:p>
    <w:p w:rsidR="00A3662E" w:rsidRPr="009F5102" w:rsidRDefault="00A3662E">
      <w:pPr>
        <w:pStyle w:val="Para"/>
        <w:ind w:firstLine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>В 1919 года МОТ уже были приняты первые</w:t>
      </w:r>
      <w:r w:rsidR="00DD4ADC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Международные Конвенции и Рекомендации в области труда в разных отраслях промышленности и сельского хозяйства. Наибольшее количество Конвенций и Рекомендаций было принято в морской отрасли. К 2006 году их насчитывалось – 87. Это и не удивительно, после 1970 годов – морская отрасль стала глобальной. Именно с 1970 года появились так называемые «удобные флаги» (регистрация судов в офшорных зонах). Что позволило судовладельцам нанимать на свои суда более дешевую рабочую силу и при этом офшорный флаг регистрации практически нивелировал трудовые отношения, так как в офшорных зонах они практически отсутствовали. Это позволяло практически использовать рабский труд моряков. Не устраивало это и крупных с</w:t>
      </w:r>
      <w:r w:rsidR="00D61DB3" w:rsidRPr="009F5102">
        <w:rPr>
          <w:color w:val="202122"/>
          <w:sz w:val="28"/>
          <w:szCs w:val="28"/>
          <w:shd w:val="clear" w:color="auto" w:fill="FFFFFF"/>
          <w:lang w:val="ru-RU"/>
        </w:rPr>
        <w:t>удовладельцев, и фрахтователей</w:t>
      </w:r>
      <w:r w:rsidR="00D31ED9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D61DB3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и морские порты. Так как в затратах на эксплуатацию судна заработная плата составляет – 60%, то снижение уровня заработной платы повлиял на снижение фрахтовых ставок, упадок доходов крупных перевозчиков, которые были зарегистрированы в своих национальных морских регистрах и стали практически неконкурентные. И самое главное – это повлияло на безопасность перевозок грузов морским транспортом. </w:t>
      </w:r>
    </w:p>
    <w:p w:rsidR="00D61DB3" w:rsidRPr="009F5102" w:rsidRDefault="00D61DB3">
      <w:pPr>
        <w:pStyle w:val="Para"/>
        <w:ind w:firstLine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Первый шаг был принят, когда крупные судовладельцы, администрации «морских государств» и профсоюзы стали принимать морские Конвенции МОТ и пытались их распространить на «офшорные флаги», но это не дало должного результата, так как некоторые страны ратифицировали 10 Конвенций, другие 5, третьи вообще ни одной, и самое главное не было механизма контроля исполнения Конвенций. </w:t>
      </w:r>
    </w:p>
    <w:p w:rsidR="008E6941" w:rsidRPr="009F5102" w:rsidRDefault="006A583A">
      <w:pPr>
        <w:pStyle w:val="Para"/>
        <w:ind w:firstLine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Поэтому принятие Сводной Конвенции о труде в морском судоходстве в 2006 году явилось важной вехой в цивилизованном развитии труда моряков. Все морские «державы» ратифицировали данную Конвенцию. В нее вошли все 87 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lastRenderedPageBreak/>
        <w:t>Конвенций и Рекомендаций о труде в морском судоходстве. РФ ратифицировала данную Конвенцию в 2012 году. Чтобы было немного понятнее – Конвенции практически регламентировали полностью труд моряка</w:t>
      </w:r>
      <w:r w:rsidR="008E6941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(это от минимального возраста, уровня заработной платы, страхования жизни, оплаты по травме и по болезни, питания на судне, порядка найма вплоть до количества наволочек и подушек на каждого моряка). Никакой дискриминации по национальному признаку, в том числе и по заработной плате.</w:t>
      </w:r>
    </w:p>
    <w:p w:rsidR="008E6941" w:rsidRPr="009F5102" w:rsidRDefault="008E6941">
      <w:pPr>
        <w:pStyle w:val="Para"/>
        <w:ind w:firstLine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>И главное на государства, ратифицировавшие данную Конвенцию были наложены требования по контролю исполнения Конвенции. Практически в настоящее время ни одно судно не может войти или выйти из порта, если не соответствует Конвенции МОТ. Соответствие это должно быть отражено в коллективном договоре, либо если нет коллективного договора, то в трудовом договоре моряка, тогда он должен будет содержать все пункты Конвенции (это приблизительно 30 страниц текста) и на двух языках – национальном и английском.</w:t>
      </w:r>
      <w:r w:rsidR="00627210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Также на каждое судно должно быть выдано</w:t>
      </w:r>
      <w:r w:rsidR="00A55E52" w:rsidRPr="009F5102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627210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A55E52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государством порта регистрации, - </w:t>
      </w:r>
      <w:r w:rsidR="00627210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свидетельство </w:t>
      </w:r>
      <w:r w:rsidR="00A55E52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о соответствии судна Конвенционным требованиям. </w:t>
      </w:r>
    </w:p>
    <w:p w:rsidR="00A55E52" w:rsidRPr="009F5102" w:rsidRDefault="00A55E52">
      <w:pPr>
        <w:pStyle w:val="Para"/>
        <w:ind w:firstLine="0"/>
        <w:rPr>
          <w:b/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b/>
          <w:color w:val="202122"/>
          <w:sz w:val="28"/>
          <w:szCs w:val="28"/>
          <w:shd w:val="clear" w:color="auto" w:fill="FFFFFF"/>
          <w:lang w:val="ru-RU"/>
        </w:rPr>
        <w:t xml:space="preserve">Да это большой шаг вперед, но как говорил Черномырдин </w:t>
      </w:r>
      <w:r w:rsidR="00DB31CC" w:rsidRPr="009F5102">
        <w:rPr>
          <w:b/>
          <w:color w:val="202122"/>
          <w:sz w:val="28"/>
          <w:szCs w:val="28"/>
          <w:shd w:val="clear" w:color="auto" w:fill="FFFFFF"/>
          <w:lang w:val="ru-RU"/>
        </w:rPr>
        <w:t>«Хотели, как лучше</w:t>
      </w:r>
      <w:r w:rsidRPr="009F5102">
        <w:rPr>
          <w:b/>
          <w:color w:val="202122"/>
          <w:sz w:val="28"/>
          <w:szCs w:val="28"/>
          <w:shd w:val="clear" w:color="auto" w:fill="FFFFFF"/>
          <w:lang w:val="ru-RU"/>
        </w:rPr>
        <w:t xml:space="preserve"> - получилось как всегда» Рассмотрим применение Конвенции в Российской Федерации.</w:t>
      </w:r>
    </w:p>
    <w:p w:rsidR="00DB31CC" w:rsidRPr="009F5102" w:rsidRDefault="00DB31CC" w:rsidP="00DB31CC">
      <w:pPr>
        <w:pStyle w:val="Para"/>
        <w:numPr>
          <w:ilvl w:val="0"/>
          <w:numId w:val="3"/>
        </w:numPr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Свидетельство о соответствии судна Конвенции в РФ выдает Морской Регистр. </w:t>
      </w:r>
      <w:r w:rsidR="0056536E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Но морской регистр, при все к нему уважению, занимается именно судном, но </w:t>
      </w:r>
      <w:r w:rsidR="00D56C77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не </w:t>
      </w:r>
      <w:r w:rsidR="0056536E" w:rsidRPr="009F5102">
        <w:rPr>
          <w:color w:val="202122"/>
          <w:sz w:val="28"/>
          <w:szCs w:val="28"/>
          <w:shd w:val="clear" w:color="auto" w:fill="FFFFFF"/>
          <w:lang w:val="ru-RU"/>
        </w:rPr>
        <w:t>трудовыми отношениями. Спрашиваю у Морского Регистра «каким образом вы проверяете соответствие». «Ну есть перечень документов, судовладелец предоставляет</w:t>
      </w:r>
      <w:r w:rsidR="00D56C77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эти документы</w:t>
      </w:r>
      <w:r w:rsidR="0056536E" w:rsidRPr="009F5102">
        <w:rPr>
          <w:color w:val="202122"/>
          <w:sz w:val="28"/>
          <w:szCs w:val="28"/>
          <w:shd w:val="clear" w:color="auto" w:fill="FFFFFF"/>
          <w:lang w:val="ru-RU"/>
        </w:rPr>
        <w:t>, мы выдаем свидетельство». «А соответствие коллективного договора (если даже он есть) вы проверяете»? «Нет, это в наши функции не входит». Как же так, ведь это же основной документ.</w:t>
      </w:r>
    </w:p>
    <w:p w:rsidR="0056536E" w:rsidRPr="009F5102" w:rsidRDefault="00D56C77" w:rsidP="00DB31CC">
      <w:pPr>
        <w:pStyle w:val="Para"/>
        <w:numPr>
          <w:ilvl w:val="0"/>
          <w:numId w:val="3"/>
        </w:numPr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>Проверять суда</w:t>
      </w:r>
      <w:r w:rsidR="0056536E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(в том числе и иностранные) в портах РФ поручено Государственному портовому контролю. Те же самые вопросы, те же самые ответы. «А уровень заработной платы вы проверяете?» «А разве должны?» Я понимаю их учили на другое, - это «Парижский» и «Токийский меморандумы» - это проверка технического со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t>стояния</w:t>
      </w:r>
      <w:r w:rsidR="0056536E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судна. Неоднократно обращались в Агентство Морского и речного транспорта привлечь в помощь морской профсоюз, что соответствует тексту Конвенции, но</w:t>
      </w:r>
      <w:r w:rsidR="00C85826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пока нас не услышали.</w:t>
      </w:r>
    </w:p>
    <w:p w:rsidR="00C85826" w:rsidRPr="009F5102" w:rsidRDefault="00C85826" w:rsidP="00EB5117">
      <w:pPr>
        <w:pStyle w:val="Para"/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(Примечание: на Парусном учебном судне «Крузенштерн» - официальная </w:t>
      </w:r>
    </w:p>
    <w:p w:rsidR="00C85826" w:rsidRPr="009F5102" w:rsidRDefault="00C85826" w:rsidP="00EB5117">
      <w:pPr>
        <w:pStyle w:val="Para"/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заработная плата капитана – 26 тысяч рублей в месяц, я не говорю о страховках, </w:t>
      </w:r>
    </w:p>
    <w:p w:rsidR="00C85826" w:rsidRPr="009F5102" w:rsidRDefault="00C85826" w:rsidP="00EB5117">
      <w:pPr>
        <w:pStyle w:val="Para"/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>такая же ситуация и на научном флоте РФ)</w:t>
      </w:r>
    </w:p>
    <w:p w:rsidR="00EB5117" w:rsidRPr="009F5102" w:rsidRDefault="00EB5117" w:rsidP="00EB5117">
      <w:pPr>
        <w:pStyle w:val="Para"/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</w:p>
    <w:p w:rsidR="00EB5117" w:rsidRPr="009F5102" w:rsidRDefault="00EB5117" w:rsidP="00EB5117">
      <w:pPr>
        <w:pStyle w:val="Para"/>
        <w:numPr>
          <w:ilvl w:val="0"/>
          <w:numId w:val="3"/>
        </w:numPr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При ратификации любой Конвенции должны быть внесены изменения в подзаконодательные акты РФ (как минимум в трудовой кодекс, Гражданский кодекс, процессуальный кодекс, что до сих пор не сделано.) Поэтому Роструд не обращает внимание на жалобы моряков в связи с нарушениями </w:t>
      </w:r>
      <w:r w:rsidR="00A50572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пунктов 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t>Конвенции, а наши суды вообще не понимают, при чем тут какая-то Конвенция, есть ГК и ГПК.</w:t>
      </w:r>
    </w:p>
    <w:p w:rsidR="00A50572" w:rsidRPr="009F5102" w:rsidRDefault="00A50572" w:rsidP="00A50572">
      <w:pPr>
        <w:pStyle w:val="Para"/>
        <w:spacing w:before="0" w:after="0"/>
        <w:rPr>
          <w:color w:val="202122"/>
          <w:sz w:val="28"/>
          <w:szCs w:val="28"/>
          <w:shd w:val="clear" w:color="auto" w:fill="FFFFFF"/>
          <w:lang w:val="ru-RU"/>
        </w:rPr>
      </w:pPr>
      <w:r w:rsidRPr="009F5102">
        <w:rPr>
          <w:color w:val="202122"/>
          <w:sz w:val="28"/>
          <w:szCs w:val="28"/>
          <w:shd w:val="clear" w:color="auto" w:fill="FFFFFF"/>
          <w:lang w:val="ru-RU"/>
        </w:rPr>
        <w:t>Морским транспортом в мире перевозятся почти 80% всех грузов. Мы себя отождествляем с великой морской державой, но перевозки, это не только суда, - это прежде всего – моряки, а о них как</w:t>
      </w:r>
      <w:r w:rsidR="00B77B83" w:rsidRPr="009F5102">
        <w:rPr>
          <w:color w:val="202122"/>
          <w:sz w:val="28"/>
          <w:szCs w:val="28"/>
          <w:shd w:val="clear" w:color="auto" w:fill="FFFFFF"/>
          <w:lang w:val="ru-RU"/>
        </w:rPr>
        <w:t>-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то забыли, хотя механизм создать нормальные условия для наших моряков есть – это реализация пунктов Конвенции о труде в морском судоходстве. По данным Международной морской организации почти 200 тысяч российских моряков работают на судах (не наших – иностранных). Получают у нас </w:t>
      </w:r>
      <w:r w:rsidR="00B77B83"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в основном бесплатное 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t>образование</w:t>
      </w:r>
      <w:r w:rsidR="00B77B83" w:rsidRPr="009F5102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Pr="009F5102">
        <w:rPr>
          <w:color w:val="202122"/>
          <w:sz w:val="28"/>
          <w:szCs w:val="28"/>
          <w:shd w:val="clear" w:color="auto" w:fill="FFFFFF"/>
          <w:lang w:val="ru-RU"/>
        </w:rPr>
        <w:t xml:space="preserve"> и уходят работать на иностранного судо</w:t>
      </w:r>
      <w:r w:rsidR="00B77B83" w:rsidRPr="009F5102">
        <w:rPr>
          <w:color w:val="202122"/>
          <w:sz w:val="28"/>
          <w:szCs w:val="28"/>
          <w:shd w:val="clear" w:color="auto" w:fill="FFFFFF"/>
          <w:lang w:val="ru-RU"/>
        </w:rPr>
        <w:t>владельца. Да у них больше зарплата, социальные гарантии и наличие коллективного договора на судне. Что делать? Решение в ответах на вышеуказанных 3-пунктах выше, единственное по 3-му пункту пояснение – это создание в РФ морских судов (судебных инстанций). РФ – единственная морская держава, где таковых нет.</w:t>
      </w:r>
    </w:p>
    <w:p w:rsidR="00EB5117" w:rsidRDefault="00EB5117" w:rsidP="00EB5117">
      <w:pPr>
        <w:pStyle w:val="Para"/>
        <w:spacing w:before="0" w:after="0"/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</w:pPr>
    </w:p>
    <w:p w:rsidR="00C85826" w:rsidRDefault="00C85826" w:rsidP="00EB5117">
      <w:pPr>
        <w:pStyle w:val="Para"/>
        <w:spacing w:before="0" w:after="0"/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</w:pPr>
    </w:p>
    <w:p w:rsidR="006A583A" w:rsidRPr="00A3662E" w:rsidRDefault="008E6941">
      <w:pPr>
        <w:pStyle w:val="Para"/>
        <w:ind w:firstLine="0"/>
        <w:rPr>
          <w:sz w:val="24"/>
          <w:szCs w:val="28"/>
          <w:lang w:val="ru-RU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</w:p>
    <w:p w:rsidR="00F97697" w:rsidRDefault="00F97697">
      <w:pPr>
        <w:rPr>
          <w:rStyle w:val="a3"/>
          <w:b w:val="0"/>
          <w:bCs/>
          <w:lang w:val="ru-RU"/>
        </w:rPr>
      </w:pPr>
    </w:p>
    <w:p w:rsidR="00F97697" w:rsidRDefault="00F97697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>В.В.</w:t>
      </w:r>
      <w:r w:rsidR="00D31ED9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 xml:space="preserve"> </w:t>
      </w: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>Путин 22 мая 2019</w:t>
      </w:r>
    </w:p>
    <w:p w:rsidR="00D66601" w:rsidRPr="00D66601" w:rsidRDefault="00D66601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</w:p>
    <w:p w:rsidR="00F97697" w:rsidRPr="00D66601" w:rsidRDefault="00F97697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 xml:space="preserve">  «Бывает и так, что собственники или администрация предприятий просто отказываются от диалога, осознанно дистанцируются от профсоюзов, даже препятствуют – иногда и такое тоже бывает – созданию и деятельности профсоюзных организаций. Такое самоуправство – а это не что иное, как самоуправство, произвол, – безусловно, недопустимо. В том числе с участием прокуратуры, надзорных органов нужно пресекать подобные вещи».</w:t>
      </w:r>
    </w:p>
    <w:p w:rsidR="00F97697" w:rsidRPr="00D66601" w:rsidRDefault="00F97697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>«Государство – на всех уровнях – обязано оказывать содействие профсоюзным организациям в отстаивании трудовых прав граждан».</w:t>
      </w:r>
    </w:p>
    <w:p w:rsidR="00F97697" w:rsidRPr="00D66601" w:rsidRDefault="00F97697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>«Профсоюзы, которые всегда активно участвуют в разработке законов в этой сфере, должны также энергично контролировать их исполнение, в том числе грамотно, профессионально отстаивать интересы наёмных работников в ходе судебных заседаний».</w:t>
      </w:r>
    </w:p>
    <w:p w:rsidR="00F97697" w:rsidRPr="00D66601" w:rsidRDefault="00F97697" w:rsidP="00F97697">
      <w:pPr>
        <w:widowControl/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</w:pPr>
      <w:r w:rsidRPr="00D66601">
        <w:rPr>
          <w:rFonts w:ascii="Calibri" w:eastAsia="Calibri" w:hAnsi="Calibri"/>
          <w:b/>
          <w:i/>
          <w:kern w:val="0"/>
          <w:sz w:val="28"/>
          <w:szCs w:val="28"/>
          <w:lang w:val="ru-RU" w:eastAsia="en-US"/>
        </w:rPr>
        <w:t xml:space="preserve">  «Профсоюзы по своей сути исторически – базовая общественная структура</w:t>
      </w:r>
    </w:p>
    <w:p w:rsidR="00F97697" w:rsidRPr="00D56C77" w:rsidRDefault="00F97697">
      <w:pPr>
        <w:rPr>
          <w:bCs/>
          <w:i/>
          <w:lang w:val="ru-RU"/>
        </w:rPr>
      </w:pPr>
    </w:p>
    <w:sectPr w:rsidR="00F97697" w:rsidRPr="00D56C77" w:rsidSect="00D66601">
      <w:pgSz w:w="12247" w:h="15819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altName w:val="SimSun"/>
    <w:charset w:val="86"/>
    <w:family w:val="auto"/>
    <w:pitch w:val="default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00000000"/>
    <w:lvl w:ilvl="0">
      <w:start w:val="1"/>
      <w:numFmt w:val="none"/>
      <w:suff w:val="space"/>
      <w:lvlText w:val=""/>
      <w:lvlJc w:val="left"/>
      <w:pPr>
        <w:ind w:left="846" w:firstLine="0"/>
      </w:pPr>
    </w:lvl>
    <w:lvl w:ilvl="1">
      <w:start w:val="1"/>
      <w:numFmt w:val="decimal"/>
      <w:suff w:val="space"/>
      <w:lvlText w:val="%2. "/>
      <w:lvlJc w:val="left"/>
      <w:pPr>
        <w:ind w:left="1980" w:firstLine="453"/>
      </w:pPr>
    </w:lvl>
    <w:lvl w:ilvl="2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i w:val="0"/>
      </w:rPr>
    </w:lvl>
    <w:lvl w:ilvl="3">
      <w:start w:val="1"/>
      <w:numFmt w:val="lowerRoman"/>
      <w:lvlText w:val="%4)"/>
      <w:lvlJc w:val="left"/>
      <w:pPr>
        <w:tabs>
          <w:tab w:val="num" w:pos="3215"/>
        </w:tabs>
        <w:ind w:left="2887" w:hanging="392"/>
      </w:pPr>
    </w:lvl>
    <w:lvl w:ilvl="4">
      <w:start w:val="1"/>
      <w:numFmt w:val="lowerLetter"/>
      <w:lvlText w:val="(%5)"/>
      <w:lvlJc w:val="left"/>
      <w:pPr>
        <w:tabs>
          <w:tab w:val="num" w:pos="2646"/>
        </w:tabs>
        <w:ind w:left="2646" w:hanging="360"/>
      </w:pPr>
    </w:lvl>
    <w:lvl w:ilvl="5">
      <w:start w:val="1"/>
      <w:numFmt w:val="lowerRoman"/>
      <w:lvlText w:val="(%6)"/>
      <w:lvlJc w:val="left"/>
      <w:pPr>
        <w:tabs>
          <w:tab w:val="num" w:pos="3006"/>
        </w:tabs>
        <w:ind w:left="3006" w:hanging="36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</w:lvl>
    <w:lvl w:ilvl="7">
      <w:start w:val="1"/>
      <w:numFmt w:val="lowerLetter"/>
      <w:lvlText w:val="%8."/>
      <w:lvlJc w:val="left"/>
      <w:pPr>
        <w:tabs>
          <w:tab w:val="num" w:pos="3726"/>
        </w:tabs>
        <w:ind w:left="3726" w:hanging="360"/>
      </w:p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36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B535A5D"/>
    <w:multiLevelType w:val="hybridMultilevel"/>
    <w:tmpl w:val="001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B480A"/>
    <w:rsid w:val="0056536E"/>
    <w:rsid w:val="00627210"/>
    <w:rsid w:val="006A583A"/>
    <w:rsid w:val="008E6941"/>
    <w:rsid w:val="009F5102"/>
    <w:rsid w:val="00A3662E"/>
    <w:rsid w:val="00A50572"/>
    <w:rsid w:val="00A55E52"/>
    <w:rsid w:val="00B77B83"/>
    <w:rsid w:val="00C85826"/>
    <w:rsid w:val="00D31ED9"/>
    <w:rsid w:val="00D56C77"/>
    <w:rsid w:val="00D61DB3"/>
    <w:rsid w:val="00D66601"/>
    <w:rsid w:val="00DB31CC"/>
    <w:rsid w:val="00DD4ADC"/>
    <w:rsid w:val="00EB5117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C03C-9820-4A3B-9242-38EFE37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hint="default"/>
      <w:b/>
    </w:rPr>
  </w:style>
  <w:style w:type="character" w:styleId="a4">
    <w:name w:val="page number"/>
    <w:rPr>
      <w:rFonts w:ascii="Arial" w:hAnsi="Arial"/>
      <w:sz w:val="20"/>
      <w:lang w:val="en-GB"/>
    </w:rPr>
  </w:style>
  <w:style w:type="paragraph" w:customStyle="1" w:styleId="Para">
    <w:name w:val="Para"/>
    <w:pPr>
      <w:spacing w:before="120" w:after="120"/>
      <w:ind w:firstLine="454"/>
      <w:jc w:val="both"/>
    </w:pPr>
    <w:rPr>
      <w:lang w:val="fr-CH"/>
    </w:rPr>
  </w:style>
  <w:style w:type="paragraph" w:customStyle="1" w:styleId="T3">
    <w:name w:val="T3"/>
    <w:basedOn w:val="Para"/>
    <w:next w:val="ParaNum"/>
    <w:pPr>
      <w:spacing w:before="180"/>
      <w:ind w:firstLine="0"/>
      <w:jc w:val="left"/>
    </w:pPr>
    <w:rPr>
      <w:rFonts w:ascii="Arial" w:eastAsia="STKaiti" w:hAnsi="Arial"/>
      <w:iCs/>
      <w:szCs w:val="22"/>
    </w:rPr>
  </w:style>
  <w:style w:type="paragraph" w:customStyle="1" w:styleId="ParaNum">
    <w:name w:val="ParaNum"/>
    <w:basedOn w:val="Para"/>
    <w:pPr>
      <w:numPr>
        <w:ilvl w:val="1"/>
        <w:numId w:val="1"/>
      </w:numPr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uiPriority w:val="99"/>
    <w:semiHidden/>
    <w:unhideWhenUsed/>
    <w:rsid w:val="00A3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D%D0%B5%D0%B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1%83%D0%B4%D0%BE%D0%B2%D1%8B%D0%B5_%D0%BE%D1%82%D0%BD%D0%BE%D1%88%D0%B5%D0%BD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9E%D0%9D" TargetMode="External"/><Relationship Id="rId11" Type="http://schemas.openxmlformats.org/officeDocument/2006/relationships/hyperlink" Target="https://ru.wikipedia.org/wiki/%D0%A6%D0%B5%D0%BD%D1%82%D1%80%D0%B0%D0%BB%D1%8C%D0%BD%D0%B0%D1%8F_%D0%90%D0%B7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92%D0%BE%D1%81%D1%82%D0%BE%D1%87%D0%BD%D0%B0%D1%8F_%D0%95%D0%B2%D1%80%D0%BE%D0%BF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1207</Words>
  <Characters>6880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"Конвенция 2006 года о труде в морском судоходстве" принята 7 февраля 2006 года в Женеве генеральной конференцией Международной организацией труда.</vt:lpstr>
    </vt:vector>
  </TitlesOfParts>
  <Manager/>
  <Company/>
  <LinksUpToDate>false</LinksUpToDate>
  <CharactersWithSpaces>8071</CharactersWithSpaces>
  <SharedDoc>false</SharedDoc>
  <HLinks>
    <vt:vector size="42" baseType="variant">
      <vt:variant>
        <vt:i4>1114231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4390948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https://ru.wikipedia.org/wiki/%D0%92%D0%BE%D1%81%D1%82%D0%BE%D1%87%D0%BD%D0%B0%D1%8F_%D0%95%D0%B2%D1%80%D0%BE%D0%BF%D0%B0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6684728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https://ru.wikipedia.org/wiki/%D0%96%D0%B5%D0%BD%D0%B5%D0%B2%D0%B0</vt:lpwstr>
      </vt:variant>
      <vt:variant>
        <vt:lpwstr/>
      </vt:variant>
      <vt:variant>
        <vt:i4>2031650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https://ru.wikipedia.org/wiki/%D0%A2%D1%80%D1%83%D0%B4%D0%BE%D0%B2%D1%8B%D0%B5_%D0%BE%D1%82%D0%BD%D0%BE%D1%88%D0%B5%D0%BD%D0%B8%D1%8F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https://ru.wikipedia.org/wiki/%D0%9E%D0%9E%D0%9D</vt:lpwstr>
      </vt:variant>
      <vt:variant>
        <vt:lpwstr/>
      </vt:variant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"Конвенция 2006 года о труде в морском судоходстве" принята 7 февраля 2006 года в Женеве генеральной конференцией Международной организацией труда.</dc:title>
  <dc:subject/>
  <dc:creator>user</dc:creator>
  <cp:keywords/>
  <dc:description/>
  <cp:lastModifiedBy>Пользователь Windows</cp:lastModifiedBy>
  <cp:revision>2</cp:revision>
  <cp:lastPrinted>1899-12-30T00:00:00Z</cp:lastPrinted>
  <dcterms:created xsi:type="dcterms:W3CDTF">2024-02-16T08:19:00Z</dcterms:created>
  <dcterms:modified xsi:type="dcterms:W3CDTF">2024-02-16T08:19:00Z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